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7DC30" w14:textId="77777777" w:rsidR="00617ECE" w:rsidRPr="00617ECE" w:rsidRDefault="0054647C" w:rsidP="00617ECE">
      <w:pPr>
        <w:jc w:val="center"/>
        <w:rPr>
          <w:b/>
          <w:noProof/>
          <w:sz w:val="26"/>
          <w:szCs w:val="26"/>
          <w:lang w:val="lv-LV"/>
        </w:rPr>
      </w:pPr>
      <w:r w:rsidRPr="00617ECE">
        <w:rPr>
          <w:b/>
          <w:noProof/>
          <w:sz w:val="26"/>
          <w:szCs w:val="26"/>
          <w:lang w:val="lv-LV"/>
        </w:rPr>
        <w:t xml:space="preserve">Paskaidrojuma raksts </w:t>
      </w:r>
    </w:p>
    <w:p w14:paraId="433720F0" w14:textId="77777777" w:rsidR="00617ECE" w:rsidRPr="00617ECE" w:rsidRDefault="00617ECE" w:rsidP="00617ECE">
      <w:pPr>
        <w:jc w:val="center"/>
        <w:rPr>
          <w:b/>
          <w:noProof/>
          <w:sz w:val="26"/>
          <w:szCs w:val="26"/>
          <w:lang w:val="lv-LV"/>
        </w:rPr>
      </w:pPr>
    </w:p>
    <w:p w14:paraId="34F768A3" w14:textId="6C423A1E" w:rsidR="00617ECE" w:rsidRPr="00617ECE" w:rsidRDefault="0054647C" w:rsidP="00617ECE">
      <w:pPr>
        <w:jc w:val="center"/>
        <w:rPr>
          <w:b/>
          <w:bCs/>
          <w:noProof/>
          <w:sz w:val="26"/>
          <w:szCs w:val="26"/>
          <w:lang w:val="lv-LV"/>
        </w:rPr>
      </w:pPr>
      <w:r w:rsidRPr="00617ECE">
        <w:rPr>
          <w:b/>
          <w:bCs/>
          <w:noProof/>
          <w:sz w:val="26"/>
          <w:szCs w:val="26"/>
          <w:lang w:val="lv-LV"/>
        </w:rPr>
        <w:t xml:space="preserve">Rīgas domes </w:t>
      </w:r>
      <w:r w:rsidR="00E8074E" w:rsidRPr="00E8074E">
        <w:rPr>
          <w:b/>
          <w:bCs/>
          <w:noProof/>
          <w:sz w:val="26"/>
          <w:szCs w:val="26"/>
          <w:lang w:val="lv-LV"/>
        </w:rPr>
        <w:t>#SEDES_NORISES_DATUMS_V_L#</w:t>
      </w:r>
      <w:r w:rsidRPr="00617ECE">
        <w:rPr>
          <w:b/>
          <w:bCs/>
          <w:noProof/>
          <w:sz w:val="26"/>
          <w:szCs w:val="26"/>
          <w:lang w:val="lv-LV"/>
        </w:rPr>
        <w:t xml:space="preserve"> saistošajiem noteikumiem Nr. </w:t>
      </w:r>
      <w:r w:rsidR="00E8074E" w:rsidRPr="00E8074E">
        <w:rPr>
          <w:b/>
          <w:bCs/>
          <w:noProof/>
          <w:sz w:val="26"/>
          <w:szCs w:val="26"/>
          <w:lang w:val="lv-LV"/>
        </w:rPr>
        <w:t>#LEMUMA_NUMURS#</w:t>
      </w:r>
    </w:p>
    <w:p w14:paraId="1275F9B4" w14:textId="77777777" w:rsidR="00617ECE" w:rsidRPr="00617ECE" w:rsidRDefault="00617ECE" w:rsidP="00617ECE">
      <w:pPr>
        <w:jc w:val="center"/>
        <w:rPr>
          <w:noProof/>
          <w:sz w:val="26"/>
          <w:szCs w:val="26"/>
          <w:lang w:val="lv-LV"/>
        </w:rPr>
      </w:pPr>
    </w:p>
    <w:p w14:paraId="52F9229D" w14:textId="29E00D41" w:rsidR="00617ECE" w:rsidRPr="00617ECE" w:rsidRDefault="0054647C" w:rsidP="00617ECE">
      <w:pPr>
        <w:jc w:val="center"/>
        <w:rPr>
          <w:b/>
          <w:bCs/>
          <w:noProof/>
          <w:sz w:val="26"/>
          <w:szCs w:val="26"/>
          <w:lang w:val="lv-LV"/>
        </w:rPr>
      </w:pPr>
      <w:r w:rsidRPr="00617ECE">
        <w:rPr>
          <w:b/>
          <w:bCs/>
          <w:noProof/>
          <w:sz w:val="26"/>
          <w:szCs w:val="26"/>
          <w:lang w:val="lv-LV"/>
        </w:rPr>
        <w:t>“</w:t>
      </w:r>
      <w:r w:rsidR="00E8074E" w:rsidRPr="00E8074E">
        <w:rPr>
          <w:b/>
          <w:bCs/>
          <w:noProof/>
          <w:sz w:val="26"/>
          <w:szCs w:val="26"/>
          <w:lang w:val="lv-LV"/>
        </w:rPr>
        <w:t xml:space="preserve">Kārtība, kādā Rīgas valstspilsētas pašvaldība nodrošina izglītojamo ēdināšanas </w:t>
      </w:r>
      <w:r w:rsidR="00477C3C">
        <w:rPr>
          <w:b/>
          <w:bCs/>
          <w:noProof/>
          <w:sz w:val="26"/>
          <w:szCs w:val="26"/>
          <w:lang w:val="lv-LV"/>
        </w:rPr>
        <w:t xml:space="preserve">pakalpojuma </w:t>
      </w:r>
      <w:r w:rsidR="00E8074E" w:rsidRPr="00E8074E">
        <w:rPr>
          <w:b/>
          <w:bCs/>
          <w:noProof/>
          <w:sz w:val="26"/>
          <w:szCs w:val="26"/>
          <w:lang w:val="lv-LV"/>
        </w:rPr>
        <w:t>līdzfinansējumu</w:t>
      </w:r>
      <w:r w:rsidRPr="00617ECE">
        <w:rPr>
          <w:b/>
          <w:bCs/>
          <w:noProof/>
          <w:sz w:val="26"/>
          <w:szCs w:val="26"/>
          <w:lang w:val="lv-LV"/>
        </w:rPr>
        <w:t>”</w:t>
      </w:r>
    </w:p>
    <w:p w14:paraId="3AB1D207" w14:textId="77777777" w:rsidR="00617ECE" w:rsidRPr="00617ECE" w:rsidRDefault="00617ECE" w:rsidP="00617ECE">
      <w:pPr>
        <w:rPr>
          <w:noProof/>
          <w:sz w:val="26"/>
          <w:szCs w:val="26"/>
          <w:lang w:val="lv-LV"/>
        </w:rPr>
      </w:pPr>
    </w:p>
    <w:p w14:paraId="4945D82E" w14:textId="77777777" w:rsidR="0054647C" w:rsidRPr="00617ECE" w:rsidRDefault="0054647C" w:rsidP="0054647C">
      <w:pPr>
        <w:rPr>
          <w:noProof/>
          <w:sz w:val="26"/>
          <w:szCs w:val="26"/>
          <w:lang w:val="lv-LV"/>
        </w:rPr>
      </w:pPr>
    </w:p>
    <w:tbl>
      <w:tblPr>
        <w:tblpPr w:leftFromText="180" w:rightFromText="180" w:bottomFromText="16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7"/>
      </w:tblGrid>
      <w:tr w:rsidR="0054647C" w:rsidRPr="0092372A" w14:paraId="1BEC7666" w14:textId="77777777" w:rsidTr="0054647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3714" w14:textId="77777777" w:rsidR="0054647C" w:rsidRPr="00617ECE" w:rsidRDefault="0054647C" w:rsidP="00CD6E4A">
            <w:pPr>
              <w:spacing w:line="254" w:lineRule="auto"/>
              <w:jc w:val="both"/>
              <w:rPr>
                <w:noProof/>
                <w:sz w:val="26"/>
                <w:szCs w:val="26"/>
                <w:lang w:val="lv-LV"/>
              </w:rPr>
            </w:pPr>
            <w:r w:rsidRPr="00617ECE">
              <w:rPr>
                <w:noProof/>
                <w:sz w:val="26"/>
                <w:szCs w:val="26"/>
                <w:lang w:val="lv-LV"/>
              </w:rPr>
              <w:t>1. Īss saistošo noteikumu satura izklāsts</w:t>
            </w:r>
          </w:p>
          <w:p w14:paraId="1FE4AFFE" w14:textId="77777777" w:rsidR="0054647C" w:rsidRDefault="0054647C" w:rsidP="00CD6E4A">
            <w:pPr>
              <w:spacing w:line="254" w:lineRule="auto"/>
              <w:jc w:val="both"/>
              <w:rPr>
                <w:noProof/>
                <w:sz w:val="26"/>
                <w:szCs w:val="26"/>
                <w:lang w:val="lv-LV"/>
              </w:rPr>
            </w:pPr>
          </w:p>
          <w:p w14:paraId="23405FD1" w14:textId="087A6073" w:rsidR="0054647C" w:rsidRPr="00617ECE" w:rsidRDefault="0054647C" w:rsidP="00CD6E4A">
            <w:pPr>
              <w:spacing w:line="254" w:lineRule="auto"/>
              <w:jc w:val="both"/>
              <w:rPr>
                <w:noProof/>
                <w:sz w:val="26"/>
                <w:szCs w:val="26"/>
                <w:lang w:val="lv-LV"/>
              </w:rPr>
            </w:pPr>
            <w:r w:rsidRPr="00A050C9">
              <w:rPr>
                <w:noProof/>
                <w:sz w:val="26"/>
                <w:szCs w:val="26"/>
                <w:lang w:val="lv-LV"/>
              </w:rPr>
              <w:t>Saistošie noteikumi (turpmāk – noteikumi) nosaka Rīgas valstspilsētas pašvaldības (turpmāk – pašvaldība) izglītības iestāžu (turpmāk – iestāde) izglītojamo ēdināšanas pakalpojum</w:t>
            </w:r>
            <w:r w:rsidR="00AC2EFF">
              <w:rPr>
                <w:noProof/>
                <w:sz w:val="26"/>
                <w:szCs w:val="26"/>
                <w:lang w:val="lv-LV"/>
              </w:rPr>
              <w:t>a</w:t>
            </w:r>
            <w:r w:rsidRPr="00A050C9">
              <w:rPr>
                <w:noProof/>
                <w:sz w:val="26"/>
                <w:szCs w:val="26"/>
                <w:lang w:val="lv-LV"/>
              </w:rPr>
              <w:t xml:space="preserve"> līdzfinansējuma (turpmāk – pašvaldības līdzfinansējums) saņemšanas nosacījumus.</w:t>
            </w:r>
          </w:p>
          <w:p w14:paraId="77A8A5C5" w14:textId="77777777" w:rsidR="0054647C" w:rsidRPr="00617ECE" w:rsidRDefault="0054647C" w:rsidP="00CD6E4A">
            <w:pPr>
              <w:spacing w:line="254" w:lineRule="auto"/>
              <w:jc w:val="both"/>
              <w:rPr>
                <w:noProof/>
                <w:sz w:val="26"/>
                <w:szCs w:val="26"/>
                <w:lang w:val="lv-LV"/>
              </w:rPr>
            </w:pPr>
          </w:p>
        </w:tc>
      </w:tr>
      <w:tr w:rsidR="0054647C" w:rsidRPr="0092372A" w14:paraId="43C38B2D" w14:textId="77777777" w:rsidTr="0054647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D609" w14:textId="77777777" w:rsidR="0054647C" w:rsidRPr="00617ECE" w:rsidRDefault="0054647C" w:rsidP="00CD6E4A">
            <w:pPr>
              <w:spacing w:line="254" w:lineRule="auto"/>
              <w:jc w:val="both"/>
              <w:rPr>
                <w:noProof/>
                <w:sz w:val="26"/>
                <w:szCs w:val="26"/>
                <w:lang w:val="lv-LV"/>
              </w:rPr>
            </w:pPr>
            <w:r w:rsidRPr="00617ECE">
              <w:rPr>
                <w:noProof/>
                <w:sz w:val="26"/>
                <w:szCs w:val="26"/>
                <w:lang w:val="lv-LV"/>
              </w:rPr>
              <w:t>2.  Saistošo noteikumu nepieciešamības pamatojums</w:t>
            </w:r>
          </w:p>
          <w:p w14:paraId="24CDECD7" w14:textId="77777777" w:rsidR="0054647C" w:rsidRDefault="0054647C" w:rsidP="00CD6E4A">
            <w:pPr>
              <w:spacing w:line="254" w:lineRule="auto"/>
              <w:jc w:val="both"/>
              <w:rPr>
                <w:noProof/>
                <w:sz w:val="26"/>
                <w:szCs w:val="26"/>
                <w:lang w:val="lv-LV"/>
              </w:rPr>
            </w:pPr>
          </w:p>
          <w:p w14:paraId="0B03B838" w14:textId="31FD8703" w:rsidR="0054647C" w:rsidRDefault="0054647C" w:rsidP="00CD6E4A">
            <w:pPr>
              <w:spacing w:line="254" w:lineRule="auto"/>
              <w:jc w:val="both"/>
              <w:rPr>
                <w:noProof/>
                <w:sz w:val="26"/>
                <w:szCs w:val="26"/>
                <w:lang w:val="lv-LV"/>
              </w:rPr>
            </w:pPr>
            <w:r w:rsidRPr="00A050C9">
              <w:rPr>
                <w:noProof/>
                <w:sz w:val="26"/>
                <w:szCs w:val="26"/>
                <w:lang w:val="lv-LV"/>
              </w:rPr>
              <w:t>Izvērtējot pašvaldības budžeta iespējas un saistības sociālo tiesību jomā, pašvaldība, īstenojot brīvprātīg</w:t>
            </w:r>
            <w:r w:rsidR="004601FF">
              <w:rPr>
                <w:noProof/>
                <w:sz w:val="26"/>
                <w:szCs w:val="26"/>
                <w:lang w:val="lv-LV"/>
              </w:rPr>
              <w:t>o</w:t>
            </w:r>
            <w:r w:rsidRPr="00A050C9">
              <w:rPr>
                <w:noProof/>
                <w:sz w:val="26"/>
                <w:szCs w:val="26"/>
                <w:lang w:val="lv-LV"/>
              </w:rPr>
              <w:t xml:space="preserve"> </w:t>
            </w:r>
            <w:r w:rsidR="004601FF">
              <w:rPr>
                <w:noProof/>
                <w:sz w:val="26"/>
                <w:szCs w:val="26"/>
                <w:lang w:val="lv-LV"/>
              </w:rPr>
              <w:t>funkciju</w:t>
            </w:r>
            <w:r w:rsidRPr="00A050C9">
              <w:rPr>
                <w:noProof/>
                <w:sz w:val="26"/>
                <w:szCs w:val="26"/>
                <w:lang w:val="lv-LV"/>
              </w:rPr>
              <w:t xml:space="preserve">, ar atsevišķu lēmumu </w:t>
            </w:r>
            <w:r w:rsidR="000E3B28">
              <w:rPr>
                <w:noProof/>
                <w:sz w:val="26"/>
                <w:szCs w:val="26"/>
                <w:lang w:val="lv-LV"/>
              </w:rPr>
              <w:t>(</w:t>
            </w:r>
            <w:r w:rsidR="000E3B28" w:rsidRPr="000E3B28">
              <w:rPr>
                <w:noProof/>
                <w:sz w:val="26"/>
                <w:szCs w:val="26"/>
                <w:lang w:val="lv-LV"/>
              </w:rPr>
              <w:t>Rīgas domes 27.04.2022. lēmums Nr. 1462 “Par izglītojamo ēdināšanu”</w:t>
            </w:r>
            <w:r w:rsidR="000E3B28">
              <w:rPr>
                <w:noProof/>
                <w:sz w:val="26"/>
                <w:szCs w:val="26"/>
                <w:lang w:val="lv-LV"/>
              </w:rPr>
              <w:t>)</w:t>
            </w:r>
            <w:r w:rsidR="000E3B28" w:rsidRPr="000E3B28">
              <w:rPr>
                <w:noProof/>
                <w:sz w:val="26"/>
                <w:szCs w:val="26"/>
                <w:lang w:val="lv-LV"/>
              </w:rPr>
              <w:t xml:space="preserve"> </w:t>
            </w:r>
            <w:r w:rsidR="000E3B28">
              <w:rPr>
                <w:noProof/>
                <w:sz w:val="26"/>
                <w:szCs w:val="26"/>
                <w:lang w:val="lv-LV"/>
              </w:rPr>
              <w:t>ir noteikusi tās</w:t>
            </w:r>
            <w:r w:rsidRPr="00A050C9">
              <w:rPr>
                <w:noProof/>
                <w:sz w:val="26"/>
                <w:szCs w:val="26"/>
                <w:lang w:val="lv-LV"/>
              </w:rPr>
              <w:t xml:space="preserve"> izglītojamo kategorijas ar sociālo statusu, kuru ēdināšanas izmaksas pilnā apmērā vai daļēji sedz pašvaldība.</w:t>
            </w:r>
          </w:p>
          <w:p w14:paraId="557C7E8A" w14:textId="77777777" w:rsidR="005D2B7B" w:rsidRDefault="0054647C" w:rsidP="004601FF">
            <w:pPr>
              <w:spacing w:line="254" w:lineRule="auto"/>
              <w:jc w:val="both"/>
              <w:rPr>
                <w:noProof/>
                <w:sz w:val="26"/>
                <w:szCs w:val="26"/>
                <w:lang w:val="lv-LV"/>
              </w:rPr>
            </w:pPr>
            <w:r w:rsidRPr="00A050C9">
              <w:rPr>
                <w:noProof/>
                <w:sz w:val="26"/>
                <w:szCs w:val="26"/>
                <w:lang w:val="lv-LV"/>
              </w:rPr>
              <w:t>Rīgas domes 27.04.2022. lēmum</w:t>
            </w:r>
            <w:r>
              <w:rPr>
                <w:noProof/>
                <w:sz w:val="26"/>
                <w:szCs w:val="26"/>
                <w:lang w:val="lv-LV"/>
              </w:rPr>
              <w:t>s</w:t>
            </w:r>
            <w:r w:rsidRPr="00A050C9">
              <w:rPr>
                <w:noProof/>
                <w:sz w:val="26"/>
                <w:szCs w:val="26"/>
                <w:lang w:val="lv-LV"/>
              </w:rPr>
              <w:t xml:space="preserve"> Nr. 1462 “Par izglītojamo ēdināšanu” </w:t>
            </w:r>
            <w:r>
              <w:rPr>
                <w:noProof/>
                <w:sz w:val="26"/>
                <w:szCs w:val="26"/>
                <w:lang w:val="lv-LV"/>
              </w:rPr>
              <w:t xml:space="preserve">ir </w:t>
            </w:r>
            <w:r w:rsidRPr="00A050C9">
              <w:rPr>
                <w:noProof/>
                <w:sz w:val="26"/>
                <w:szCs w:val="26"/>
                <w:lang w:val="lv-LV"/>
              </w:rPr>
              <w:t>iekšējais normatīvais akts</w:t>
            </w:r>
            <w:r>
              <w:rPr>
                <w:noProof/>
                <w:sz w:val="26"/>
                <w:szCs w:val="26"/>
                <w:lang w:val="lv-LV"/>
              </w:rPr>
              <w:t>,</w:t>
            </w:r>
            <w:r w:rsidRPr="00A050C9">
              <w:rPr>
                <w:noProof/>
                <w:sz w:val="26"/>
                <w:szCs w:val="26"/>
                <w:lang w:val="lv-LV"/>
              </w:rPr>
              <w:t xml:space="preserve"> kas, atšķirībā no ārējā normatīvā akta, ir saistošs tikai tām personām, kuras ir institucionāli padotas iekšējā normatīvā akta izdevējam</w:t>
            </w:r>
            <w:r w:rsidR="004601FF">
              <w:rPr>
                <w:noProof/>
                <w:sz w:val="26"/>
                <w:szCs w:val="26"/>
                <w:lang w:val="lv-LV"/>
              </w:rPr>
              <w:t xml:space="preserve"> un neuzliek saistošus pienākumus trešajām personām. </w:t>
            </w:r>
            <w:r>
              <w:rPr>
                <w:noProof/>
                <w:sz w:val="26"/>
                <w:szCs w:val="26"/>
                <w:lang w:val="lv-LV"/>
              </w:rPr>
              <w:t xml:space="preserve"> </w:t>
            </w:r>
          </w:p>
          <w:p w14:paraId="7B03D18E" w14:textId="77777777" w:rsidR="005D2B7B" w:rsidRDefault="005D2B7B" w:rsidP="004601FF">
            <w:pPr>
              <w:spacing w:line="254" w:lineRule="auto"/>
              <w:jc w:val="both"/>
              <w:rPr>
                <w:noProof/>
                <w:sz w:val="26"/>
                <w:szCs w:val="26"/>
                <w:lang w:val="lv-LV"/>
              </w:rPr>
            </w:pPr>
          </w:p>
          <w:p w14:paraId="0B57D643" w14:textId="4D9B1FDB" w:rsidR="0054647C" w:rsidRPr="00617ECE" w:rsidRDefault="00B439E0" w:rsidP="004601FF">
            <w:pPr>
              <w:spacing w:line="254" w:lineRule="auto"/>
              <w:jc w:val="both"/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t>N</w:t>
            </w:r>
            <w:r w:rsidR="0054647C">
              <w:rPr>
                <w:noProof/>
                <w:sz w:val="26"/>
                <w:szCs w:val="26"/>
                <w:lang w:val="lv-LV"/>
              </w:rPr>
              <w:t xml:space="preserve">oteikumi nepieciešami, lai ar ārējo nomatīvo aktu noteiktu </w:t>
            </w:r>
            <w:r w:rsidR="00C50D24">
              <w:rPr>
                <w:noProof/>
                <w:sz w:val="26"/>
                <w:szCs w:val="26"/>
                <w:lang w:val="lv-LV"/>
              </w:rPr>
              <w:t xml:space="preserve">kārtību, kādā </w:t>
            </w:r>
            <w:r w:rsidR="004601FF">
              <w:rPr>
                <w:noProof/>
                <w:sz w:val="26"/>
                <w:szCs w:val="26"/>
                <w:lang w:val="lv-LV"/>
              </w:rPr>
              <w:t>pašvaldība</w:t>
            </w:r>
            <w:r w:rsidR="00C50D24">
              <w:rPr>
                <w:noProof/>
                <w:sz w:val="26"/>
                <w:szCs w:val="26"/>
                <w:lang w:val="lv-LV"/>
              </w:rPr>
              <w:t xml:space="preserve"> nodrošina</w:t>
            </w:r>
            <w:r w:rsidR="004601FF">
              <w:rPr>
                <w:noProof/>
                <w:sz w:val="26"/>
                <w:szCs w:val="26"/>
                <w:lang w:val="lv-LV"/>
              </w:rPr>
              <w:t xml:space="preserve"> līdzfinansējum</w:t>
            </w:r>
            <w:r w:rsidR="00C50D24">
              <w:rPr>
                <w:noProof/>
                <w:sz w:val="26"/>
                <w:szCs w:val="26"/>
                <w:lang w:val="lv-LV"/>
              </w:rPr>
              <w:t>u</w:t>
            </w:r>
            <w:r w:rsidR="004601FF">
              <w:rPr>
                <w:noProof/>
                <w:sz w:val="26"/>
                <w:szCs w:val="26"/>
                <w:lang w:val="lv-LV"/>
              </w:rPr>
              <w:t xml:space="preserve"> izglītojamā ēdināšana</w:t>
            </w:r>
            <w:r w:rsidR="00477C3C">
              <w:rPr>
                <w:noProof/>
                <w:sz w:val="26"/>
                <w:szCs w:val="26"/>
                <w:lang w:val="lv-LV"/>
              </w:rPr>
              <w:t>s pakalpojuma</w:t>
            </w:r>
            <w:r w:rsidR="004601FF">
              <w:rPr>
                <w:noProof/>
                <w:sz w:val="26"/>
                <w:szCs w:val="26"/>
                <w:lang w:val="lv-LV"/>
              </w:rPr>
              <w:t xml:space="preserve"> saņemšan</w:t>
            </w:r>
            <w:r w:rsidR="00C50D24">
              <w:rPr>
                <w:noProof/>
                <w:sz w:val="26"/>
                <w:szCs w:val="26"/>
                <w:lang w:val="lv-LV"/>
              </w:rPr>
              <w:t>ai</w:t>
            </w:r>
            <w:r w:rsidR="0054647C">
              <w:rPr>
                <w:noProof/>
                <w:sz w:val="26"/>
                <w:szCs w:val="26"/>
                <w:lang w:val="lv-LV"/>
              </w:rPr>
              <w:t xml:space="preserve">, </w:t>
            </w:r>
            <w:r w:rsidR="004601FF">
              <w:rPr>
                <w:noProof/>
                <w:sz w:val="26"/>
                <w:szCs w:val="26"/>
                <w:lang w:val="lv-LV"/>
              </w:rPr>
              <w:t xml:space="preserve">tajā skaitā </w:t>
            </w:r>
            <w:r w:rsidR="005210DD">
              <w:rPr>
                <w:noProof/>
                <w:sz w:val="26"/>
                <w:szCs w:val="26"/>
                <w:lang w:val="lv-LV"/>
              </w:rPr>
              <w:t xml:space="preserve">detalizēti noteiktu </w:t>
            </w:r>
            <w:r w:rsidR="004601FF">
              <w:rPr>
                <w:noProof/>
                <w:sz w:val="26"/>
                <w:szCs w:val="26"/>
                <w:lang w:val="lv-LV"/>
              </w:rPr>
              <w:t xml:space="preserve">kārtību, </w:t>
            </w:r>
            <w:r w:rsidR="0054647C">
              <w:rPr>
                <w:noProof/>
                <w:sz w:val="26"/>
                <w:szCs w:val="26"/>
                <w:lang w:val="lv-LV"/>
              </w:rPr>
              <w:t xml:space="preserve">kādā </w:t>
            </w:r>
            <w:r w:rsidR="004601FF">
              <w:rPr>
                <w:noProof/>
                <w:sz w:val="26"/>
                <w:szCs w:val="26"/>
                <w:lang w:val="lv-LV"/>
              </w:rPr>
              <w:t xml:space="preserve">nepilngadīgā izglītojamā </w:t>
            </w:r>
            <w:r w:rsidR="0054647C" w:rsidRPr="00A050C9">
              <w:rPr>
                <w:noProof/>
                <w:sz w:val="26"/>
                <w:szCs w:val="26"/>
                <w:lang w:val="lv-LV"/>
              </w:rPr>
              <w:t>vecāks</w:t>
            </w:r>
            <w:r w:rsidR="004601FF">
              <w:rPr>
                <w:noProof/>
                <w:sz w:val="26"/>
                <w:szCs w:val="26"/>
                <w:lang w:val="lv-LV"/>
              </w:rPr>
              <w:t xml:space="preserve"> (persona, kura realizē izglītojamā aizgādību)</w:t>
            </w:r>
            <w:r w:rsidR="0054647C" w:rsidRPr="00A050C9">
              <w:rPr>
                <w:noProof/>
                <w:sz w:val="26"/>
                <w:szCs w:val="26"/>
                <w:lang w:val="lv-LV"/>
              </w:rPr>
              <w:t xml:space="preserve"> </w:t>
            </w:r>
            <w:r w:rsidR="005210DD">
              <w:rPr>
                <w:noProof/>
                <w:sz w:val="26"/>
                <w:szCs w:val="26"/>
                <w:lang w:val="lv-LV"/>
              </w:rPr>
              <w:t>v</w:t>
            </w:r>
            <w:r w:rsidR="005210DD">
              <w:rPr>
                <w:lang w:val="lv-LV"/>
              </w:rPr>
              <w:t xml:space="preserve">ai </w:t>
            </w:r>
            <w:r w:rsidR="005210DD" w:rsidRPr="005210DD">
              <w:rPr>
                <w:noProof/>
                <w:sz w:val="26"/>
                <w:szCs w:val="26"/>
                <w:lang w:val="lv-LV"/>
              </w:rPr>
              <w:t xml:space="preserve">pilngadīgais izglītojamais </w:t>
            </w:r>
            <w:r w:rsidR="0054647C" w:rsidRPr="00A050C9">
              <w:rPr>
                <w:noProof/>
                <w:sz w:val="26"/>
                <w:szCs w:val="26"/>
                <w:lang w:val="lv-LV"/>
              </w:rPr>
              <w:t>un ēdināšanas pakalpojuma sniedzējs slēdz līgumu</w:t>
            </w:r>
            <w:r w:rsidR="0054647C">
              <w:rPr>
                <w:noProof/>
                <w:sz w:val="26"/>
                <w:szCs w:val="26"/>
                <w:lang w:val="lv-LV"/>
              </w:rPr>
              <w:t>, l</w:t>
            </w:r>
            <w:r w:rsidR="0054647C" w:rsidRPr="00A050C9">
              <w:rPr>
                <w:noProof/>
                <w:sz w:val="26"/>
                <w:szCs w:val="26"/>
                <w:lang w:val="lv-LV"/>
              </w:rPr>
              <w:t>ai saņemtu pašvaldības līdzfinansējumu</w:t>
            </w:r>
            <w:r w:rsidR="004601FF">
              <w:rPr>
                <w:noProof/>
                <w:sz w:val="26"/>
                <w:szCs w:val="26"/>
                <w:lang w:val="lv-LV"/>
              </w:rPr>
              <w:t xml:space="preserve"> par ēdināšanas pakalpojum</w:t>
            </w:r>
            <w:r w:rsidR="00AC2EFF">
              <w:rPr>
                <w:noProof/>
                <w:sz w:val="26"/>
                <w:szCs w:val="26"/>
                <w:lang w:val="lv-LV"/>
              </w:rPr>
              <w:t>u</w:t>
            </w:r>
            <w:r w:rsidR="0054647C">
              <w:rPr>
                <w:noProof/>
                <w:sz w:val="26"/>
                <w:szCs w:val="26"/>
                <w:lang w:val="lv-LV"/>
              </w:rPr>
              <w:t>.</w:t>
            </w:r>
            <w:r w:rsidR="0054647C" w:rsidRPr="00A050C9">
              <w:rPr>
                <w:lang w:val="lv-LV"/>
              </w:rPr>
              <w:t xml:space="preserve"> </w:t>
            </w:r>
          </w:p>
        </w:tc>
      </w:tr>
      <w:tr w:rsidR="0054647C" w:rsidRPr="00617ECE" w14:paraId="6329F1F8" w14:textId="77777777" w:rsidTr="0054647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1816" w14:textId="77777777" w:rsidR="0054647C" w:rsidRPr="00617ECE" w:rsidRDefault="0054647C" w:rsidP="00CD6E4A">
            <w:pPr>
              <w:spacing w:line="254" w:lineRule="auto"/>
              <w:jc w:val="both"/>
              <w:rPr>
                <w:noProof/>
                <w:sz w:val="26"/>
                <w:szCs w:val="26"/>
                <w:lang w:val="lv-LV"/>
              </w:rPr>
            </w:pPr>
            <w:r w:rsidRPr="00617ECE">
              <w:rPr>
                <w:noProof/>
                <w:sz w:val="26"/>
                <w:szCs w:val="26"/>
                <w:lang w:val="lv-LV"/>
              </w:rPr>
              <w:t xml:space="preserve">3. Informācija par saistošo noteikumu ietekmi uz pašvaldības budžetu* </w:t>
            </w:r>
          </w:p>
          <w:p w14:paraId="210BDC8F" w14:textId="42C6BFE1" w:rsidR="0054647C" w:rsidRPr="00617ECE" w:rsidRDefault="003531DF" w:rsidP="00CD6E4A">
            <w:pPr>
              <w:spacing w:line="254" w:lineRule="auto"/>
              <w:jc w:val="both"/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t>Neietekmē</w:t>
            </w:r>
            <w:r w:rsidR="00477C3C">
              <w:rPr>
                <w:noProof/>
                <w:sz w:val="26"/>
                <w:szCs w:val="26"/>
                <w:lang w:val="lv-LV"/>
              </w:rPr>
              <w:t>.</w:t>
            </w:r>
          </w:p>
          <w:p w14:paraId="5F19283F" w14:textId="77777777" w:rsidR="0054647C" w:rsidRPr="00617ECE" w:rsidRDefault="0054647C" w:rsidP="00CD6E4A">
            <w:pPr>
              <w:spacing w:line="254" w:lineRule="auto"/>
              <w:jc w:val="both"/>
              <w:rPr>
                <w:noProof/>
                <w:sz w:val="26"/>
                <w:szCs w:val="26"/>
                <w:lang w:val="lv-LV"/>
              </w:rPr>
            </w:pPr>
          </w:p>
        </w:tc>
      </w:tr>
      <w:tr w:rsidR="0054647C" w:rsidRPr="0092372A" w14:paraId="44D39F30" w14:textId="77777777" w:rsidTr="0054647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A550" w14:textId="77777777" w:rsidR="0054647C" w:rsidRPr="00617ECE" w:rsidRDefault="0054647C" w:rsidP="00CD6E4A">
            <w:pPr>
              <w:spacing w:line="254" w:lineRule="auto"/>
              <w:jc w:val="both"/>
              <w:rPr>
                <w:noProof/>
                <w:sz w:val="26"/>
                <w:szCs w:val="26"/>
                <w:lang w:val="lv-LV"/>
              </w:rPr>
            </w:pPr>
            <w:r w:rsidRPr="00617ECE">
              <w:rPr>
                <w:noProof/>
                <w:sz w:val="26"/>
                <w:szCs w:val="26"/>
                <w:lang w:val="lv-LV"/>
              </w:rPr>
              <w:t>4. Informācija par saistošo noteikumu ietekmi uz uzņēmējdarbības vidi pašvaldības teritorijā</w:t>
            </w:r>
          </w:p>
          <w:p w14:paraId="0DB6CF53" w14:textId="77777777" w:rsidR="0054647C" w:rsidRDefault="0054647C" w:rsidP="00CD6E4A">
            <w:pPr>
              <w:spacing w:line="254" w:lineRule="auto"/>
              <w:jc w:val="both"/>
              <w:rPr>
                <w:noProof/>
                <w:sz w:val="26"/>
                <w:szCs w:val="26"/>
                <w:lang w:val="lv-LV"/>
              </w:rPr>
            </w:pPr>
          </w:p>
          <w:p w14:paraId="393C4DCA" w14:textId="0D8BCFFC" w:rsidR="0054647C" w:rsidRPr="00D63689" w:rsidRDefault="0054647C" w:rsidP="00CD6E4A">
            <w:pPr>
              <w:spacing w:line="254" w:lineRule="auto"/>
              <w:jc w:val="both"/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t xml:space="preserve">Noteikumi paredz kārtību, kādā </w:t>
            </w:r>
            <w:r w:rsidRPr="00D63689">
              <w:rPr>
                <w:noProof/>
                <w:sz w:val="26"/>
                <w:szCs w:val="26"/>
                <w:lang w:val="lv-LV"/>
              </w:rPr>
              <w:t>komersant</w:t>
            </w:r>
            <w:r>
              <w:rPr>
                <w:noProof/>
                <w:sz w:val="26"/>
                <w:szCs w:val="26"/>
                <w:lang w:val="lv-LV"/>
              </w:rPr>
              <w:t>s</w:t>
            </w:r>
            <w:r w:rsidRPr="00D63689">
              <w:rPr>
                <w:noProof/>
                <w:sz w:val="26"/>
                <w:szCs w:val="26"/>
                <w:lang w:val="lv-LV"/>
              </w:rPr>
              <w:t>, kas sniedz ēdināšanas pakalpojumu iestādē</w:t>
            </w:r>
            <w:r>
              <w:rPr>
                <w:noProof/>
                <w:sz w:val="26"/>
                <w:szCs w:val="26"/>
                <w:lang w:val="lv-LV"/>
              </w:rPr>
              <w:t>, slēdz līgumu par izglītojamā ēdināšanas pakalpojum</w:t>
            </w:r>
            <w:r w:rsidR="00AC2EFF">
              <w:rPr>
                <w:noProof/>
                <w:sz w:val="26"/>
                <w:szCs w:val="26"/>
                <w:lang w:val="lv-LV"/>
              </w:rPr>
              <w:t>u</w:t>
            </w:r>
            <w:r>
              <w:rPr>
                <w:noProof/>
                <w:sz w:val="26"/>
                <w:szCs w:val="26"/>
                <w:lang w:val="lv-LV"/>
              </w:rPr>
              <w:t>, kur</w:t>
            </w:r>
            <w:r w:rsidR="00477C3C">
              <w:rPr>
                <w:noProof/>
                <w:sz w:val="26"/>
                <w:szCs w:val="26"/>
                <w:lang w:val="lv-LV"/>
              </w:rPr>
              <w:t>a</w:t>
            </w:r>
            <w:r>
              <w:rPr>
                <w:noProof/>
                <w:sz w:val="26"/>
                <w:szCs w:val="26"/>
                <w:lang w:val="lv-LV"/>
              </w:rPr>
              <w:t xml:space="preserve"> izdevumi daļēji tiek segti no vecāku finanšu līdzekļiem.</w:t>
            </w:r>
          </w:p>
          <w:p w14:paraId="5980FF6B" w14:textId="77777777" w:rsidR="0054647C" w:rsidRPr="00617ECE" w:rsidRDefault="0054647C" w:rsidP="00CD6E4A">
            <w:pPr>
              <w:spacing w:line="254" w:lineRule="auto"/>
              <w:jc w:val="both"/>
              <w:rPr>
                <w:noProof/>
                <w:sz w:val="26"/>
                <w:szCs w:val="26"/>
                <w:lang w:val="lv-LV"/>
              </w:rPr>
            </w:pPr>
          </w:p>
        </w:tc>
      </w:tr>
      <w:tr w:rsidR="0054647C" w:rsidRPr="0092372A" w14:paraId="2AE542B0" w14:textId="77777777" w:rsidTr="0054647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BCD2" w14:textId="77777777" w:rsidR="0054647C" w:rsidRPr="00617ECE" w:rsidRDefault="0054647C" w:rsidP="00CD6E4A">
            <w:pPr>
              <w:spacing w:line="254" w:lineRule="auto"/>
              <w:jc w:val="both"/>
              <w:rPr>
                <w:noProof/>
                <w:sz w:val="26"/>
                <w:szCs w:val="26"/>
                <w:lang w:val="lv-LV"/>
              </w:rPr>
            </w:pPr>
            <w:r w:rsidRPr="00617ECE">
              <w:rPr>
                <w:noProof/>
                <w:sz w:val="26"/>
                <w:szCs w:val="26"/>
                <w:lang w:val="lv-LV"/>
              </w:rPr>
              <w:t xml:space="preserve">5. Informācija par saistošo noteikumu ietekmi uz administratīvajām procedūrām </w:t>
            </w:r>
          </w:p>
          <w:p w14:paraId="4FEE8999" w14:textId="77777777" w:rsidR="0054647C" w:rsidRDefault="0054647C" w:rsidP="00CD6E4A">
            <w:pPr>
              <w:spacing w:line="254" w:lineRule="auto"/>
              <w:jc w:val="both"/>
              <w:rPr>
                <w:noProof/>
                <w:sz w:val="26"/>
                <w:szCs w:val="26"/>
                <w:lang w:val="lv-LV"/>
              </w:rPr>
            </w:pPr>
          </w:p>
          <w:p w14:paraId="5B2EBBBE" w14:textId="38FEC873" w:rsidR="0054647C" w:rsidRPr="00617ECE" w:rsidRDefault="0054647C" w:rsidP="00296DA1">
            <w:pPr>
              <w:spacing w:line="254" w:lineRule="auto"/>
              <w:jc w:val="both"/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t>Noteikumi nodrošina tiesisko pamatojumu</w:t>
            </w:r>
            <w:r w:rsidR="00296DA1">
              <w:rPr>
                <w:noProof/>
                <w:sz w:val="26"/>
                <w:szCs w:val="26"/>
                <w:lang w:val="lv-LV"/>
              </w:rPr>
              <w:t xml:space="preserve"> un ietvaru</w:t>
            </w:r>
            <w:r>
              <w:rPr>
                <w:noProof/>
                <w:sz w:val="26"/>
                <w:szCs w:val="26"/>
                <w:lang w:val="lv-LV"/>
              </w:rPr>
              <w:t xml:space="preserve"> </w:t>
            </w:r>
            <w:r w:rsidR="0040005C">
              <w:rPr>
                <w:noProof/>
                <w:sz w:val="26"/>
                <w:szCs w:val="26"/>
                <w:lang w:val="lv-LV"/>
              </w:rPr>
              <w:t>pašvaldības līdzfinansējuma izglītojamā ēdināšana</w:t>
            </w:r>
            <w:r w:rsidR="00547488">
              <w:rPr>
                <w:noProof/>
                <w:sz w:val="26"/>
                <w:szCs w:val="26"/>
                <w:lang w:val="lv-LV"/>
              </w:rPr>
              <w:t>s</w:t>
            </w:r>
            <w:r w:rsidR="0040005C">
              <w:rPr>
                <w:noProof/>
                <w:sz w:val="26"/>
                <w:szCs w:val="26"/>
                <w:lang w:val="lv-LV"/>
              </w:rPr>
              <w:t xml:space="preserve"> </w:t>
            </w:r>
            <w:r w:rsidR="00477C3C">
              <w:rPr>
                <w:noProof/>
                <w:sz w:val="26"/>
                <w:szCs w:val="26"/>
                <w:lang w:val="lv-LV"/>
              </w:rPr>
              <w:t xml:space="preserve">pakalpojuma </w:t>
            </w:r>
            <w:r w:rsidR="0040005C">
              <w:rPr>
                <w:noProof/>
                <w:sz w:val="26"/>
                <w:szCs w:val="26"/>
                <w:lang w:val="lv-LV"/>
              </w:rPr>
              <w:t xml:space="preserve">saņemšanai un </w:t>
            </w:r>
            <w:r w:rsidR="00296DA1">
              <w:rPr>
                <w:noProof/>
                <w:sz w:val="26"/>
                <w:szCs w:val="26"/>
                <w:lang w:val="lv-LV"/>
              </w:rPr>
              <w:t xml:space="preserve">līdzfinansējuma piešķiršanas </w:t>
            </w:r>
            <w:r w:rsidR="0040005C">
              <w:rPr>
                <w:noProof/>
                <w:sz w:val="26"/>
                <w:szCs w:val="26"/>
                <w:lang w:val="lv-LV"/>
              </w:rPr>
              <w:t xml:space="preserve">kontrolei, </w:t>
            </w:r>
            <w:r w:rsidR="00296DA1">
              <w:rPr>
                <w:noProof/>
                <w:sz w:val="26"/>
                <w:szCs w:val="26"/>
                <w:lang w:val="lv-LV"/>
              </w:rPr>
              <w:t xml:space="preserve">nosakot </w:t>
            </w:r>
            <w:r>
              <w:rPr>
                <w:noProof/>
                <w:sz w:val="26"/>
                <w:szCs w:val="26"/>
                <w:lang w:val="lv-LV"/>
              </w:rPr>
              <w:t>administratīvās procedūras</w:t>
            </w:r>
            <w:r w:rsidR="00296DA1">
              <w:rPr>
                <w:noProof/>
                <w:sz w:val="26"/>
                <w:szCs w:val="26"/>
                <w:lang w:val="lv-LV"/>
              </w:rPr>
              <w:t xml:space="preserve"> un iesaistīto pušu tiesības un pienākumus. </w:t>
            </w:r>
          </w:p>
        </w:tc>
      </w:tr>
      <w:tr w:rsidR="0054647C" w:rsidRPr="0092372A" w14:paraId="6D95FA71" w14:textId="77777777" w:rsidTr="0054647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2B89" w14:textId="77777777" w:rsidR="0054647C" w:rsidRPr="00617ECE" w:rsidRDefault="0054647C" w:rsidP="00CD6E4A">
            <w:pPr>
              <w:spacing w:line="254" w:lineRule="auto"/>
              <w:jc w:val="both"/>
              <w:rPr>
                <w:noProof/>
                <w:sz w:val="26"/>
                <w:szCs w:val="26"/>
                <w:lang w:val="lv-LV"/>
              </w:rPr>
            </w:pPr>
            <w:r w:rsidRPr="00617ECE">
              <w:rPr>
                <w:noProof/>
                <w:sz w:val="26"/>
                <w:szCs w:val="26"/>
                <w:lang w:val="lv-LV"/>
              </w:rPr>
              <w:lastRenderedPageBreak/>
              <w:t>6. Informācija par konsultācijām ar privātpersonām</w:t>
            </w:r>
          </w:p>
          <w:p w14:paraId="118A9F26" w14:textId="328E8357" w:rsidR="0054647C" w:rsidRPr="00617ECE" w:rsidRDefault="00296DA1" w:rsidP="00CD6E4A">
            <w:pPr>
              <w:spacing w:line="254" w:lineRule="auto"/>
              <w:jc w:val="both"/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t>Notikušas konsultācijas ar ēdināšanas pakalpojumu sniedzējiem iestādēs.</w:t>
            </w:r>
          </w:p>
          <w:p w14:paraId="0E084043" w14:textId="77777777" w:rsidR="0054647C" w:rsidRPr="00617ECE" w:rsidRDefault="0054647C" w:rsidP="00CD6E4A">
            <w:pPr>
              <w:spacing w:line="254" w:lineRule="auto"/>
              <w:jc w:val="both"/>
              <w:rPr>
                <w:noProof/>
                <w:sz w:val="26"/>
                <w:szCs w:val="26"/>
                <w:lang w:val="lv-LV"/>
              </w:rPr>
            </w:pPr>
          </w:p>
        </w:tc>
      </w:tr>
    </w:tbl>
    <w:p w14:paraId="2DB5B26B" w14:textId="77777777" w:rsidR="0054647C" w:rsidRPr="00617ECE" w:rsidRDefault="0054647C" w:rsidP="0054647C">
      <w:pPr>
        <w:rPr>
          <w:noProof/>
          <w:lang w:val="lv-LV"/>
        </w:rPr>
      </w:pPr>
    </w:p>
    <w:p w14:paraId="6AA1843D" w14:textId="77777777" w:rsidR="00617ECE" w:rsidRPr="00617ECE" w:rsidRDefault="00617ECE" w:rsidP="00617ECE">
      <w:pPr>
        <w:rPr>
          <w:noProof/>
          <w:lang w:val="lv-LV"/>
        </w:rPr>
      </w:pPr>
    </w:p>
    <w:p w14:paraId="515B185D" w14:textId="77777777" w:rsidR="00617ECE" w:rsidRPr="00617ECE" w:rsidRDefault="0054647C" w:rsidP="00617ECE">
      <w:pPr>
        <w:rPr>
          <w:noProof/>
          <w:lang w:val="lv-LV"/>
        </w:rPr>
      </w:pPr>
      <w:r w:rsidRPr="00617ECE">
        <w:rPr>
          <w:noProof/>
          <w:lang w:val="lv-LV"/>
        </w:rPr>
        <w:t>* Neiekļauj saistošo noteikumu projekta par pašvaldības nodevām paskaidrojuma rakstā.</w:t>
      </w:r>
    </w:p>
    <w:p w14:paraId="2EC27975" w14:textId="77777777" w:rsidR="00617ECE" w:rsidRPr="00617ECE" w:rsidRDefault="00617ECE" w:rsidP="00617ECE">
      <w:pPr>
        <w:ind w:firstLine="720"/>
        <w:jc w:val="both"/>
        <w:rPr>
          <w:noProof/>
          <w:sz w:val="26"/>
          <w:szCs w:val="26"/>
          <w:lang w:val="lv-LV"/>
        </w:rPr>
      </w:pPr>
    </w:p>
    <w:p w14:paraId="75BA56E4" w14:textId="77777777" w:rsidR="00617ECE" w:rsidRPr="00617ECE" w:rsidRDefault="00617ECE" w:rsidP="00617ECE">
      <w:pPr>
        <w:ind w:firstLine="720"/>
        <w:jc w:val="both"/>
        <w:rPr>
          <w:noProof/>
          <w:color w:val="000000"/>
          <w:sz w:val="26"/>
          <w:szCs w:val="26"/>
          <w:lang w:val="lv-LV"/>
        </w:rPr>
      </w:pPr>
    </w:p>
    <w:p w14:paraId="08A45D6C" w14:textId="77777777" w:rsidR="00617ECE" w:rsidRPr="00617ECE" w:rsidRDefault="00617ECE" w:rsidP="00617ECE">
      <w:pPr>
        <w:rPr>
          <w:noProof/>
          <w:lang w:val="lv-LV"/>
        </w:rPr>
      </w:pPr>
    </w:p>
    <w:p w14:paraId="24A09DA0" w14:textId="77777777" w:rsidR="00617ECE" w:rsidRPr="00617ECE" w:rsidRDefault="00617ECE" w:rsidP="00617ECE">
      <w:pPr>
        <w:rPr>
          <w:noProof/>
          <w:lang w:val="lv-LV"/>
        </w:rPr>
      </w:pPr>
    </w:p>
    <w:p w14:paraId="40CBCF1A" w14:textId="48A22F8C" w:rsidR="00617ECE" w:rsidRPr="00617ECE" w:rsidRDefault="0054647C" w:rsidP="00617ECE">
      <w:pPr>
        <w:rPr>
          <w:noProof/>
          <w:sz w:val="26"/>
          <w:szCs w:val="26"/>
          <w:lang w:val="lv-LV"/>
        </w:rPr>
      </w:pPr>
      <w:bookmarkStart w:id="0" w:name="_Hlk52453947"/>
      <w:r w:rsidRPr="00617ECE">
        <w:rPr>
          <w:noProof/>
          <w:sz w:val="26"/>
          <w:szCs w:val="26"/>
          <w:lang w:val="lv-LV"/>
        </w:rPr>
        <w:t>Rīgas domes priekšsēdētājs                                                                                   M. Staķis</w:t>
      </w:r>
    </w:p>
    <w:bookmarkEnd w:id="0"/>
    <w:p w14:paraId="300A7FB9" w14:textId="0BF7065C" w:rsidR="00F81311" w:rsidRPr="00617ECE" w:rsidRDefault="00F81311" w:rsidP="00617ECE">
      <w:pPr>
        <w:rPr>
          <w:noProof/>
          <w:lang w:val="lv-LV"/>
        </w:rPr>
      </w:pPr>
    </w:p>
    <w:sectPr w:rsidR="00F81311" w:rsidRPr="00617ECE" w:rsidSect="008A62B9">
      <w:pgSz w:w="11906" w:h="16838"/>
      <w:pgMar w:top="1440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56FB2"/>
    <w:multiLevelType w:val="hybridMultilevel"/>
    <w:tmpl w:val="BD5E6F20"/>
    <w:lvl w:ilvl="0" w:tplc="0A62CC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880E9FA" w:tentative="1">
      <w:start w:val="1"/>
      <w:numFmt w:val="lowerLetter"/>
      <w:lvlText w:val="%2."/>
      <w:lvlJc w:val="left"/>
      <w:pPr>
        <w:ind w:left="1440" w:hanging="360"/>
      </w:pPr>
    </w:lvl>
    <w:lvl w:ilvl="2" w:tplc="A5FAF052" w:tentative="1">
      <w:start w:val="1"/>
      <w:numFmt w:val="lowerRoman"/>
      <w:lvlText w:val="%3."/>
      <w:lvlJc w:val="right"/>
      <w:pPr>
        <w:ind w:left="2160" w:hanging="180"/>
      </w:pPr>
    </w:lvl>
    <w:lvl w:ilvl="3" w:tplc="FE966B30" w:tentative="1">
      <w:start w:val="1"/>
      <w:numFmt w:val="decimal"/>
      <w:lvlText w:val="%4."/>
      <w:lvlJc w:val="left"/>
      <w:pPr>
        <w:ind w:left="2880" w:hanging="360"/>
      </w:pPr>
    </w:lvl>
    <w:lvl w:ilvl="4" w:tplc="B30669C0" w:tentative="1">
      <w:start w:val="1"/>
      <w:numFmt w:val="lowerLetter"/>
      <w:lvlText w:val="%5."/>
      <w:lvlJc w:val="left"/>
      <w:pPr>
        <w:ind w:left="3600" w:hanging="360"/>
      </w:pPr>
    </w:lvl>
    <w:lvl w:ilvl="5" w:tplc="6290C6C0" w:tentative="1">
      <w:start w:val="1"/>
      <w:numFmt w:val="lowerRoman"/>
      <w:lvlText w:val="%6."/>
      <w:lvlJc w:val="right"/>
      <w:pPr>
        <w:ind w:left="4320" w:hanging="180"/>
      </w:pPr>
    </w:lvl>
    <w:lvl w:ilvl="6" w:tplc="278A355E" w:tentative="1">
      <w:start w:val="1"/>
      <w:numFmt w:val="decimal"/>
      <w:lvlText w:val="%7."/>
      <w:lvlJc w:val="left"/>
      <w:pPr>
        <w:ind w:left="5040" w:hanging="360"/>
      </w:pPr>
    </w:lvl>
    <w:lvl w:ilvl="7" w:tplc="CA4ED114" w:tentative="1">
      <w:start w:val="1"/>
      <w:numFmt w:val="lowerLetter"/>
      <w:lvlText w:val="%8."/>
      <w:lvlJc w:val="left"/>
      <w:pPr>
        <w:ind w:left="5760" w:hanging="360"/>
      </w:pPr>
    </w:lvl>
    <w:lvl w:ilvl="8" w:tplc="797C02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092DFC"/>
    <w:multiLevelType w:val="hybridMultilevel"/>
    <w:tmpl w:val="4C2EF236"/>
    <w:lvl w:ilvl="0" w:tplc="9C10AF80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6A5EF924" w:tentative="1">
      <w:start w:val="1"/>
      <w:numFmt w:val="lowerLetter"/>
      <w:lvlText w:val="%2."/>
      <w:lvlJc w:val="left"/>
      <w:pPr>
        <w:ind w:left="1440" w:hanging="360"/>
      </w:pPr>
    </w:lvl>
    <w:lvl w:ilvl="2" w:tplc="A2120520" w:tentative="1">
      <w:start w:val="1"/>
      <w:numFmt w:val="lowerRoman"/>
      <w:lvlText w:val="%3."/>
      <w:lvlJc w:val="right"/>
      <w:pPr>
        <w:ind w:left="2160" w:hanging="180"/>
      </w:pPr>
    </w:lvl>
    <w:lvl w:ilvl="3" w:tplc="0CB49246" w:tentative="1">
      <w:start w:val="1"/>
      <w:numFmt w:val="decimal"/>
      <w:lvlText w:val="%4."/>
      <w:lvlJc w:val="left"/>
      <w:pPr>
        <w:ind w:left="2880" w:hanging="360"/>
      </w:pPr>
    </w:lvl>
    <w:lvl w:ilvl="4" w:tplc="2E9C85EC" w:tentative="1">
      <w:start w:val="1"/>
      <w:numFmt w:val="lowerLetter"/>
      <w:lvlText w:val="%5."/>
      <w:lvlJc w:val="left"/>
      <w:pPr>
        <w:ind w:left="3600" w:hanging="360"/>
      </w:pPr>
    </w:lvl>
    <w:lvl w:ilvl="5" w:tplc="2AC4FE58" w:tentative="1">
      <w:start w:val="1"/>
      <w:numFmt w:val="lowerRoman"/>
      <w:lvlText w:val="%6."/>
      <w:lvlJc w:val="right"/>
      <w:pPr>
        <w:ind w:left="4320" w:hanging="180"/>
      </w:pPr>
    </w:lvl>
    <w:lvl w:ilvl="6" w:tplc="26DAF66C" w:tentative="1">
      <w:start w:val="1"/>
      <w:numFmt w:val="decimal"/>
      <w:lvlText w:val="%7."/>
      <w:lvlJc w:val="left"/>
      <w:pPr>
        <w:ind w:left="5040" w:hanging="360"/>
      </w:pPr>
    </w:lvl>
    <w:lvl w:ilvl="7" w:tplc="24D2E590" w:tentative="1">
      <w:start w:val="1"/>
      <w:numFmt w:val="lowerLetter"/>
      <w:lvlText w:val="%8."/>
      <w:lvlJc w:val="left"/>
      <w:pPr>
        <w:ind w:left="5760" w:hanging="360"/>
      </w:pPr>
    </w:lvl>
    <w:lvl w:ilvl="8" w:tplc="466AAC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B637D9"/>
    <w:multiLevelType w:val="hybridMultilevel"/>
    <w:tmpl w:val="6714F1A4"/>
    <w:lvl w:ilvl="0" w:tplc="FE84CC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770EEB8" w:tentative="1">
      <w:start w:val="1"/>
      <w:numFmt w:val="lowerLetter"/>
      <w:lvlText w:val="%2."/>
      <w:lvlJc w:val="left"/>
      <w:pPr>
        <w:ind w:left="1440" w:hanging="360"/>
      </w:pPr>
    </w:lvl>
    <w:lvl w:ilvl="2" w:tplc="980EC198" w:tentative="1">
      <w:start w:val="1"/>
      <w:numFmt w:val="lowerRoman"/>
      <w:lvlText w:val="%3."/>
      <w:lvlJc w:val="right"/>
      <w:pPr>
        <w:ind w:left="2160" w:hanging="180"/>
      </w:pPr>
    </w:lvl>
    <w:lvl w:ilvl="3" w:tplc="5B46DE32" w:tentative="1">
      <w:start w:val="1"/>
      <w:numFmt w:val="decimal"/>
      <w:lvlText w:val="%4."/>
      <w:lvlJc w:val="left"/>
      <w:pPr>
        <w:ind w:left="2880" w:hanging="360"/>
      </w:pPr>
    </w:lvl>
    <w:lvl w:ilvl="4" w:tplc="C8C480A2" w:tentative="1">
      <w:start w:val="1"/>
      <w:numFmt w:val="lowerLetter"/>
      <w:lvlText w:val="%5."/>
      <w:lvlJc w:val="left"/>
      <w:pPr>
        <w:ind w:left="3600" w:hanging="360"/>
      </w:pPr>
    </w:lvl>
    <w:lvl w:ilvl="5" w:tplc="36303B10" w:tentative="1">
      <w:start w:val="1"/>
      <w:numFmt w:val="lowerRoman"/>
      <w:lvlText w:val="%6."/>
      <w:lvlJc w:val="right"/>
      <w:pPr>
        <w:ind w:left="4320" w:hanging="180"/>
      </w:pPr>
    </w:lvl>
    <w:lvl w:ilvl="6" w:tplc="28FE12D4" w:tentative="1">
      <w:start w:val="1"/>
      <w:numFmt w:val="decimal"/>
      <w:lvlText w:val="%7."/>
      <w:lvlJc w:val="left"/>
      <w:pPr>
        <w:ind w:left="5040" w:hanging="360"/>
      </w:pPr>
    </w:lvl>
    <w:lvl w:ilvl="7" w:tplc="A1304910" w:tentative="1">
      <w:start w:val="1"/>
      <w:numFmt w:val="lowerLetter"/>
      <w:lvlText w:val="%8."/>
      <w:lvlJc w:val="left"/>
      <w:pPr>
        <w:ind w:left="5760" w:hanging="360"/>
      </w:pPr>
    </w:lvl>
    <w:lvl w:ilvl="8" w:tplc="6BBC7E9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C32"/>
    <w:rsid w:val="00002A43"/>
    <w:rsid w:val="00035FBD"/>
    <w:rsid w:val="000447B6"/>
    <w:rsid w:val="00057F25"/>
    <w:rsid w:val="00082B86"/>
    <w:rsid w:val="0009381D"/>
    <w:rsid w:val="000E3B28"/>
    <w:rsid w:val="000F2CCF"/>
    <w:rsid w:val="000F3FE2"/>
    <w:rsid w:val="00153AB3"/>
    <w:rsid w:val="00154C32"/>
    <w:rsid w:val="00185ECD"/>
    <w:rsid w:val="001C2086"/>
    <w:rsid w:val="001E04FB"/>
    <w:rsid w:val="001E70E0"/>
    <w:rsid w:val="00227D69"/>
    <w:rsid w:val="00253009"/>
    <w:rsid w:val="00255A74"/>
    <w:rsid w:val="00296DA1"/>
    <w:rsid w:val="002B6E29"/>
    <w:rsid w:val="002D435C"/>
    <w:rsid w:val="002E3433"/>
    <w:rsid w:val="002F0A07"/>
    <w:rsid w:val="00351418"/>
    <w:rsid w:val="003531DF"/>
    <w:rsid w:val="00355485"/>
    <w:rsid w:val="003723C9"/>
    <w:rsid w:val="00374258"/>
    <w:rsid w:val="003929F4"/>
    <w:rsid w:val="003959D5"/>
    <w:rsid w:val="003E56F3"/>
    <w:rsid w:val="0040005C"/>
    <w:rsid w:val="00405292"/>
    <w:rsid w:val="004401C5"/>
    <w:rsid w:val="004601FF"/>
    <w:rsid w:val="00477C3C"/>
    <w:rsid w:val="004970D4"/>
    <w:rsid w:val="004A11EB"/>
    <w:rsid w:val="004A336D"/>
    <w:rsid w:val="004B14D7"/>
    <w:rsid w:val="004B73A7"/>
    <w:rsid w:val="004F2F77"/>
    <w:rsid w:val="00516907"/>
    <w:rsid w:val="005210DD"/>
    <w:rsid w:val="0054647C"/>
    <w:rsid w:val="00547488"/>
    <w:rsid w:val="005834C5"/>
    <w:rsid w:val="0059348D"/>
    <w:rsid w:val="005A6E31"/>
    <w:rsid w:val="005A752E"/>
    <w:rsid w:val="005C2F7C"/>
    <w:rsid w:val="005D2B7B"/>
    <w:rsid w:val="005E6534"/>
    <w:rsid w:val="005F39C9"/>
    <w:rsid w:val="006047BF"/>
    <w:rsid w:val="00617ECE"/>
    <w:rsid w:val="00632E20"/>
    <w:rsid w:val="00635570"/>
    <w:rsid w:val="00637C17"/>
    <w:rsid w:val="007368C2"/>
    <w:rsid w:val="0074481E"/>
    <w:rsid w:val="007913F4"/>
    <w:rsid w:val="007C3947"/>
    <w:rsid w:val="007F491F"/>
    <w:rsid w:val="0080412E"/>
    <w:rsid w:val="0088252B"/>
    <w:rsid w:val="008963A4"/>
    <w:rsid w:val="008A62B9"/>
    <w:rsid w:val="008B1F26"/>
    <w:rsid w:val="008C5709"/>
    <w:rsid w:val="008D0B55"/>
    <w:rsid w:val="008D62F7"/>
    <w:rsid w:val="0092372A"/>
    <w:rsid w:val="00962A96"/>
    <w:rsid w:val="009921A2"/>
    <w:rsid w:val="00997320"/>
    <w:rsid w:val="00A21600"/>
    <w:rsid w:val="00A56BDF"/>
    <w:rsid w:val="00A84AD3"/>
    <w:rsid w:val="00A9769E"/>
    <w:rsid w:val="00AC2EFF"/>
    <w:rsid w:val="00AC301F"/>
    <w:rsid w:val="00AD4139"/>
    <w:rsid w:val="00B00ABE"/>
    <w:rsid w:val="00B35D03"/>
    <w:rsid w:val="00B439E0"/>
    <w:rsid w:val="00B47EA0"/>
    <w:rsid w:val="00B92A90"/>
    <w:rsid w:val="00B94D20"/>
    <w:rsid w:val="00BD702B"/>
    <w:rsid w:val="00BD75F6"/>
    <w:rsid w:val="00BE5412"/>
    <w:rsid w:val="00C237FF"/>
    <w:rsid w:val="00C2597A"/>
    <w:rsid w:val="00C323D5"/>
    <w:rsid w:val="00C50D24"/>
    <w:rsid w:val="00C66B10"/>
    <w:rsid w:val="00C801C5"/>
    <w:rsid w:val="00CB105C"/>
    <w:rsid w:val="00CE1FA0"/>
    <w:rsid w:val="00CE3E00"/>
    <w:rsid w:val="00CE5817"/>
    <w:rsid w:val="00D46A6B"/>
    <w:rsid w:val="00D85C80"/>
    <w:rsid w:val="00E001C0"/>
    <w:rsid w:val="00E04DE9"/>
    <w:rsid w:val="00E8074E"/>
    <w:rsid w:val="00EA1825"/>
    <w:rsid w:val="00EE536D"/>
    <w:rsid w:val="00F01425"/>
    <w:rsid w:val="00F029C5"/>
    <w:rsid w:val="00F37287"/>
    <w:rsid w:val="00F81311"/>
    <w:rsid w:val="00F97155"/>
    <w:rsid w:val="00FD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F29AD0"/>
  <w15:chartTrackingRefBased/>
  <w15:docId w15:val="{3A71308B-7D1D-4284-94B2-7A2AAB772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Parasts">
    <w:name w:val="Normal"/>
    <w:qFormat/>
    <w:rsid w:val="00154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2">
    <w:name w:val="Body Text 2"/>
    <w:basedOn w:val="Parasts"/>
    <w:link w:val="Pamatteksts2Rakstz"/>
    <w:uiPriority w:val="99"/>
    <w:rsid w:val="00154C32"/>
    <w:pPr>
      <w:ind w:firstLine="720"/>
      <w:jc w:val="both"/>
    </w:pPr>
    <w:rPr>
      <w:sz w:val="26"/>
      <w:szCs w:val="26"/>
      <w:lang w:val="lv-LV"/>
    </w:rPr>
  </w:style>
  <w:style w:type="character" w:customStyle="1" w:styleId="Pamatteksts2Rakstz">
    <w:name w:val="Pamatteksts 2 Rakstz."/>
    <w:basedOn w:val="Noklusjumarindkopasfonts"/>
    <w:link w:val="Pamatteksts2"/>
    <w:uiPriority w:val="99"/>
    <w:rsid w:val="00154C32"/>
    <w:rPr>
      <w:rFonts w:ascii="Times New Roman" w:eastAsia="Times New Roman" w:hAnsi="Times New Roman" w:cs="Times New Roman"/>
      <w:sz w:val="26"/>
      <w:szCs w:val="26"/>
    </w:rPr>
  </w:style>
  <w:style w:type="paragraph" w:customStyle="1" w:styleId="xmsonormal">
    <w:name w:val="x_msonormal"/>
    <w:basedOn w:val="Parasts"/>
    <w:rsid w:val="004B14D7"/>
    <w:rPr>
      <w:rFonts w:ascii="Calibri" w:eastAsiaTheme="minorHAnsi" w:hAnsi="Calibri" w:cs="Calibri"/>
      <w:sz w:val="22"/>
      <w:szCs w:val="22"/>
      <w:lang w:val="lv-LV" w:eastAsia="lv-LV"/>
    </w:rPr>
  </w:style>
  <w:style w:type="character" w:customStyle="1" w:styleId="xnormaltextrun">
    <w:name w:val="x_normaltextrun"/>
    <w:basedOn w:val="Noklusjumarindkopasfonts"/>
    <w:rsid w:val="004B14D7"/>
  </w:style>
  <w:style w:type="character" w:customStyle="1" w:styleId="xspellingerror">
    <w:name w:val="x_spellingerror"/>
    <w:basedOn w:val="Noklusjumarindkopasfonts"/>
    <w:rsid w:val="004B14D7"/>
  </w:style>
  <w:style w:type="paragraph" w:styleId="Sarakstarindkopa">
    <w:name w:val="List Paragraph"/>
    <w:basedOn w:val="Parasts"/>
    <w:uiPriority w:val="34"/>
    <w:qFormat/>
    <w:rsid w:val="005C2F7C"/>
    <w:pPr>
      <w:ind w:left="720"/>
      <w:contextualSpacing/>
    </w:pPr>
  </w:style>
  <w:style w:type="character" w:styleId="Izteiksmgs">
    <w:name w:val="Strong"/>
    <w:uiPriority w:val="22"/>
    <w:qFormat/>
    <w:rsid w:val="00C237FF"/>
    <w:rPr>
      <w:b/>
      <w:bCs/>
    </w:rPr>
  </w:style>
  <w:style w:type="character" w:styleId="Hipersaite">
    <w:name w:val="Hyperlink"/>
    <w:uiPriority w:val="99"/>
    <w:unhideWhenUsed/>
    <w:rsid w:val="00C237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1707</Words>
  <Characters>973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Melnūdre</dc:creator>
  <cp:lastModifiedBy>Ieva Graudiņa</cp:lastModifiedBy>
  <cp:revision>2</cp:revision>
  <cp:lastPrinted>2022-08-11T12:58:00Z</cp:lastPrinted>
  <dcterms:created xsi:type="dcterms:W3CDTF">2022-08-24T13:12:00Z</dcterms:created>
  <dcterms:modified xsi:type="dcterms:W3CDTF">2022-08-24T13:12:00Z</dcterms:modified>
</cp:coreProperties>
</file>